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EE7" w:rsidRDefault="00BB2EE7"/>
    <w:p w:rsidR="000F3F95" w:rsidRDefault="00BB2EE7" w:rsidP="00BB2EE7">
      <w:pPr>
        <w:jc w:val="center"/>
      </w:pPr>
      <w:r>
        <w:rPr>
          <w:noProof/>
        </w:rPr>
        <w:drawing>
          <wp:inline distT="0" distB="0" distL="0" distR="0" wp14:anchorId="5A5CCD60" wp14:editId="2F1F020E">
            <wp:extent cx="3590925" cy="5095875"/>
            <wp:effectExtent l="0" t="0" r="9525" b="9525"/>
            <wp:docPr id="1" name="Picture 1" descr="DI-SxajXYAATx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xajXYAATx8q.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020" cy="5121554"/>
                    </a:xfrm>
                    <a:prstGeom prst="rect">
                      <a:avLst/>
                    </a:prstGeom>
                    <a:noFill/>
                    <a:ln>
                      <a:noFill/>
                    </a:ln>
                  </pic:spPr>
                </pic:pic>
              </a:graphicData>
            </a:graphic>
          </wp:inline>
        </w:drawing>
      </w:r>
    </w:p>
    <w:p w:rsidR="00BB2EE7" w:rsidRDefault="00BB2EE7" w:rsidP="00BB2EE7">
      <w:pPr>
        <w:jc w:val="center"/>
      </w:pPr>
    </w:p>
    <w:p w:rsidR="0023462E" w:rsidRDefault="0023462E" w:rsidP="0023462E">
      <w:pPr>
        <w:spacing w:after="0"/>
        <w:rPr>
          <w:rFonts w:ascii="Times New Roman" w:hAnsi="Times New Roman" w:cs="Times New Roman"/>
          <w:sz w:val="28"/>
          <w:szCs w:val="28"/>
        </w:rPr>
      </w:pPr>
      <w:r>
        <w:rPr>
          <w:rFonts w:ascii="Times New Roman" w:hAnsi="Times New Roman" w:cs="Times New Roman"/>
          <w:sz w:val="28"/>
          <w:szCs w:val="28"/>
        </w:rPr>
        <w:t>Additional Resources (provided by CA Dept. of Social Services):</w:t>
      </w:r>
    </w:p>
    <w:p w:rsidR="00BE3EF8" w:rsidRDefault="00BE3EF8" w:rsidP="0023462E">
      <w:pPr>
        <w:spacing w:after="0"/>
        <w:rPr>
          <w:rFonts w:ascii="Times New Roman" w:hAnsi="Times New Roman" w:cs="Times New Roman"/>
          <w:sz w:val="28"/>
          <w:szCs w:val="28"/>
        </w:rPr>
      </w:pPr>
    </w:p>
    <w:p w:rsidR="0023462E" w:rsidRPr="00BE3EF8" w:rsidRDefault="00BE3EF8" w:rsidP="00BE3EF8">
      <w:pPr>
        <w:spacing w:after="0"/>
        <w:ind w:firstLine="360"/>
        <w:rPr>
          <w:rFonts w:ascii="Times New Roman" w:hAnsi="Times New Roman" w:cs="Times New Roman"/>
          <w:sz w:val="28"/>
          <w:szCs w:val="28"/>
        </w:rPr>
      </w:pPr>
      <w:r w:rsidRPr="00BE3EF8">
        <w:rPr>
          <w:rFonts w:ascii="Times New Roman" w:hAnsi="Times New Roman" w:cs="Times New Roman"/>
          <w:sz w:val="28"/>
          <w:szCs w:val="28"/>
        </w:rPr>
        <w:t>Catholic Charities Diocese of Orange</w:t>
      </w:r>
    </w:p>
    <w:p w:rsidR="00BE3EF8" w:rsidRDefault="00BE3EF8" w:rsidP="00BE3EF8">
      <w:pPr>
        <w:spacing w:after="0"/>
        <w:ind w:firstLine="360"/>
        <w:rPr>
          <w:rFonts w:ascii="Times New Roman" w:hAnsi="Times New Roman" w:cs="Times New Roman"/>
          <w:sz w:val="28"/>
          <w:szCs w:val="28"/>
        </w:rPr>
      </w:pPr>
      <w:r>
        <w:rPr>
          <w:rFonts w:ascii="Times New Roman" w:hAnsi="Times New Roman" w:cs="Times New Roman"/>
          <w:sz w:val="28"/>
          <w:szCs w:val="28"/>
        </w:rPr>
        <w:t>1820 E. 16</w:t>
      </w:r>
      <w:r w:rsidRPr="00BE3EF8">
        <w:rPr>
          <w:rFonts w:ascii="Times New Roman" w:hAnsi="Times New Roman" w:cs="Times New Roman"/>
          <w:sz w:val="28"/>
          <w:szCs w:val="28"/>
          <w:vertAlign w:val="superscript"/>
        </w:rPr>
        <w:t>th</w:t>
      </w:r>
      <w:r>
        <w:rPr>
          <w:rFonts w:ascii="Times New Roman" w:hAnsi="Times New Roman" w:cs="Times New Roman"/>
          <w:sz w:val="28"/>
          <w:szCs w:val="28"/>
        </w:rPr>
        <w:t xml:space="preserve"> St., Santa Ana, Ca  92701</w:t>
      </w:r>
    </w:p>
    <w:p w:rsidR="00BE3EF8" w:rsidRDefault="00BE3EF8" w:rsidP="00BE3EF8">
      <w:pPr>
        <w:spacing w:after="0"/>
        <w:ind w:firstLine="360"/>
        <w:rPr>
          <w:rFonts w:ascii="Times New Roman" w:hAnsi="Times New Roman" w:cs="Times New Roman"/>
          <w:sz w:val="28"/>
          <w:szCs w:val="28"/>
        </w:rPr>
      </w:pPr>
      <w:r>
        <w:rPr>
          <w:rFonts w:ascii="Times New Roman" w:hAnsi="Times New Roman" w:cs="Times New Roman"/>
          <w:sz w:val="28"/>
          <w:szCs w:val="28"/>
        </w:rPr>
        <w:t>(714) 347-9664</w:t>
      </w:r>
    </w:p>
    <w:p w:rsidR="00BE3EF8" w:rsidRDefault="00BE3EF8" w:rsidP="00BE3EF8">
      <w:pPr>
        <w:spacing w:after="0"/>
        <w:ind w:firstLine="360"/>
        <w:rPr>
          <w:rFonts w:ascii="Times New Roman" w:hAnsi="Times New Roman" w:cs="Times New Roman"/>
          <w:sz w:val="28"/>
          <w:szCs w:val="28"/>
        </w:rPr>
      </w:pPr>
      <w:hyperlink r:id="rId8" w:history="1">
        <w:r w:rsidRPr="004C5396">
          <w:rPr>
            <w:rStyle w:val="Hyperlink"/>
            <w:rFonts w:ascii="Times New Roman" w:hAnsi="Times New Roman" w:cs="Times New Roman"/>
            <w:sz w:val="28"/>
            <w:szCs w:val="28"/>
          </w:rPr>
          <w:t>www.ccoc.org</w:t>
        </w:r>
      </w:hyperlink>
    </w:p>
    <w:p w:rsidR="00BE3EF8" w:rsidRDefault="00BE3EF8" w:rsidP="00BE3EF8">
      <w:pPr>
        <w:spacing w:after="0"/>
        <w:ind w:firstLine="360"/>
        <w:rPr>
          <w:rFonts w:ascii="Times New Roman" w:hAnsi="Times New Roman" w:cs="Times New Roman"/>
          <w:sz w:val="28"/>
          <w:szCs w:val="28"/>
        </w:rPr>
      </w:pPr>
    </w:p>
    <w:p w:rsidR="00BE3EF8" w:rsidRDefault="00BE3EF8" w:rsidP="00BE3EF8">
      <w:pPr>
        <w:spacing w:after="0"/>
        <w:ind w:firstLine="360"/>
        <w:rPr>
          <w:rFonts w:ascii="Times New Roman" w:hAnsi="Times New Roman" w:cs="Times New Roman"/>
          <w:sz w:val="28"/>
          <w:szCs w:val="28"/>
        </w:rPr>
      </w:pPr>
      <w:r>
        <w:rPr>
          <w:rFonts w:ascii="Times New Roman" w:hAnsi="Times New Roman" w:cs="Times New Roman"/>
          <w:sz w:val="28"/>
          <w:szCs w:val="28"/>
        </w:rPr>
        <w:t>Public Law Center</w:t>
      </w:r>
    </w:p>
    <w:p w:rsidR="00BE3EF8" w:rsidRDefault="00BE3EF8" w:rsidP="00BE3EF8">
      <w:pPr>
        <w:spacing w:after="0"/>
        <w:ind w:firstLine="360"/>
        <w:rPr>
          <w:rFonts w:ascii="Times New Roman" w:hAnsi="Times New Roman" w:cs="Times New Roman"/>
          <w:sz w:val="28"/>
          <w:szCs w:val="28"/>
        </w:rPr>
      </w:pPr>
      <w:proofErr w:type="gramStart"/>
      <w:r>
        <w:rPr>
          <w:rFonts w:ascii="Times New Roman" w:hAnsi="Times New Roman" w:cs="Times New Roman"/>
          <w:sz w:val="28"/>
          <w:szCs w:val="28"/>
        </w:rPr>
        <w:t>601</w:t>
      </w:r>
      <w:proofErr w:type="gramEnd"/>
      <w:r>
        <w:rPr>
          <w:rFonts w:ascii="Times New Roman" w:hAnsi="Times New Roman" w:cs="Times New Roman"/>
          <w:sz w:val="28"/>
          <w:szCs w:val="28"/>
        </w:rPr>
        <w:t xml:space="preserve"> W. Civic Center Drive, Santa Ana, Ca 92701</w:t>
      </w:r>
    </w:p>
    <w:p w:rsidR="00BE3EF8" w:rsidRDefault="00BE3EF8" w:rsidP="00BE3EF8">
      <w:pPr>
        <w:spacing w:after="0"/>
        <w:ind w:firstLine="360"/>
        <w:rPr>
          <w:rFonts w:ascii="Times New Roman" w:hAnsi="Times New Roman" w:cs="Times New Roman"/>
          <w:sz w:val="28"/>
          <w:szCs w:val="28"/>
        </w:rPr>
      </w:pPr>
      <w:r>
        <w:rPr>
          <w:rFonts w:ascii="Times New Roman" w:hAnsi="Times New Roman" w:cs="Times New Roman"/>
          <w:sz w:val="28"/>
          <w:szCs w:val="28"/>
        </w:rPr>
        <w:t>(213) 736-8136</w:t>
      </w:r>
    </w:p>
    <w:p w:rsidR="00BE3EF8" w:rsidRDefault="00BE3EF8" w:rsidP="00BE3EF8">
      <w:pPr>
        <w:spacing w:after="0"/>
        <w:ind w:firstLine="36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"http://www.lls.edu/lijc" </w:instrText>
      </w:r>
      <w:r>
        <w:rPr>
          <w:rFonts w:ascii="Times New Roman" w:hAnsi="Times New Roman" w:cs="Times New Roman"/>
          <w:sz w:val="28"/>
          <w:szCs w:val="28"/>
        </w:rPr>
        <w:fldChar w:fldCharType="separate"/>
      </w:r>
      <w:r w:rsidRPr="004C5396">
        <w:rPr>
          <w:rStyle w:val="Hyperlink"/>
          <w:rFonts w:ascii="Times New Roman" w:hAnsi="Times New Roman" w:cs="Times New Roman"/>
          <w:sz w:val="28"/>
          <w:szCs w:val="28"/>
        </w:rPr>
        <w:t>www.lls.edu/lijc</w:t>
      </w:r>
      <w:r>
        <w:rPr>
          <w:rFonts w:ascii="Times New Roman" w:hAnsi="Times New Roman" w:cs="Times New Roman"/>
          <w:sz w:val="28"/>
          <w:szCs w:val="28"/>
        </w:rPr>
        <w:fldChar w:fldCharType="end"/>
      </w:r>
    </w:p>
    <w:p w:rsidR="00BE3EF8" w:rsidRDefault="00BE3EF8" w:rsidP="00BE3EF8">
      <w:pPr>
        <w:spacing w:after="0"/>
        <w:ind w:firstLine="360"/>
        <w:rPr>
          <w:rFonts w:ascii="Times New Roman" w:hAnsi="Times New Roman" w:cs="Times New Roman"/>
          <w:sz w:val="28"/>
          <w:szCs w:val="28"/>
        </w:rPr>
      </w:pPr>
    </w:p>
    <w:p w:rsidR="003C1B8E" w:rsidRDefault="003C1B8E" w:rsidP="003C1B8E">
      <w:pPr>
        <w:jc w:val="center"/>
      </w:pPr>
      <w:bookmarkStart w:id="0" w:name="_GoBack"/>
      <w:bookmarkEnd w:id="0"/>
      <w:r>
        <w:rPr>
          <w:noProof/>
        </w:rPr>
        <w:drawing>
          <wp:inline distT="0" distB="0" distL="0" distR="0">
            <wp:extent cx="5943600" cy="1047750"/>
            <wp:effectExtent l="0" t="0" r="0" b="0"/>
            <wp:docPr id="2" name="Picture 2" descr="cid:image001.png@01D3262D.728B6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262D.728B6C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1047750"/>
                    </a:xfrm>
                    <a:prstGeom prst="rect">
                      <a:avLst/>
                    </a:prstGeom>
                    <a:noFill/>
                    <a:ln>
                      <a:noFill/>
                    </a:ln>
                  </pic:spPr>
                </pic:pic>
              </a:graphicData>
            </a:graphic>
          </wp:inline>
        </w:drawing>
      </w:r>
    </w:p>
    <w:p w:rsidR="003C1B8E" w:rsidRDefault="003C1B8E" w:rsidP="003C1B8E">
      <w:pPr>
        <w:jc w:val="center"/>
      </w:pPr>
      <w:r>
        <w:t> </w:t>
      </w:r>
    </w:p>
    <w:tbl>
      <w:tblPr>
        <w:tblW w:w="9828" w:type="dxa"/>
        <w:jc w:val="center"/>
        <w:tblCellMar>
          <w:left w:w="0" w:type="dxa"/>
          <w:right w:w="0" w:type="dxa"/>
        </w:tblCellMar>
        <w:tblLook w:val="04A0" w:firstRow="1" w:lastRow="0" w:firstColumn="1" w:lastColumn="0" w:noHBand="0" w:noVBand="1"/>
      </w:tblPr>
      <w:tblGrid>
        <w:gridCol w:w="5328"/>
        <w:gridCol w:w="4500"/>
      </w:tblGrid>
      <w:tr w:rsidR="003C1B8E" w:rsidTr="003C1B8E">
        <w:trPr>
          <w:jc w:val="center"/>
        </w:trPr>
        <w:tc>
          <w:tcPr>
            <w:tcW w:w="5328" w:type="dxa"/>
            <w:tcMar>
              <w:top w:w="0" w:type="dxa"/>
              <w:left w:w="108" w:type="dxa"/>
              <w:bottom w:w="0" w:type="dxa"/>
              <w:right w:w="108" w:type="dxa"/>
            </w:tcMar>
            <w:hideMark/>
          </w:tcPr>
          <w:p w:rsidR="003C1B8E" w:rsidRDefault="003C1B8E">
            <w:pPr>
              <w:pStyle w:val="Header"/>
            </w:pPr>
            <w:r>
              <w:t>REL#17-60</w:t>
            </w:r>
          </w:p>
        </w:tc>
        <w:tc>
          <w:tcPr>
            <w:tcW w:w="4500" w:type="dxa"/>
            <w:tcMar>
              <w:top w:w="0" w:type="dxa"/>
              <w:left w:w="108" w:type="dxa"/>
              <w:bottom w:w="0" w:type="dxa"/>
              <w:right w:w="108" w:type="dxa"/>
            </w:tcMar>
            <w:hideMark/>
          </w:tcPr>
          <w:p w:rsidR="003C1B8E" w:rsidRDefault="003C1B8E">
            <w:pPr>
              <w:pStyle w:val="Header"/>
            </w:pPr>
            <w:r>
              <w:t>CONTACT: Robert Oakes</w:t>
            </w:r>
          </w:p>
        </w:tc>
      </w:tr>
      <w:tr w:rsidR="003C1B8E" w:rsidTr="003C1B8E">
        <w:trPr>
          <w:jc w:val="center"/>
        </w:trPr>
        <w:tc>
          <w:tcPr>
            <w:tcW w:w="5328" w:type="dxa"/>
            <w:tcMar>
              <w:top w:w="0" w:type="dxa"/>
              <w:left w:w="108" w:type="dxa"/>
              <w:bottom w:w="0" w:type="dxa"/>
              <w:right w:w="108" w:type="dxa"/>
            </w:tcMar>
            <w:hideMark/>
          </w:tcPr>
          <w:p w:rsidR="003C1B8E" w:rsidRDefault="003C1B8E">
            <w:pPr>
              <w:pStyle w:val="Header"/>
            </w:pPr>
            <w:r>
              <w:t>FOR IMMEDIATE RELEASE</w:t>
            </w:r>
          </w:p>
        </w:tc>
        <w:tc>
          <w:tcPr>
            <w:tcW w:w="4500" w:type="dxa"/>
            <w:tcMar>
              <w:top w:w="0" w:type="dxa"/>
              <w:left w:w="108" w:type="dxa"/>
              <w:bottom w:w="0" w:type="dxa"/>
              <w:right w:w="108" w:type="dxa"/>
            </w:tcMar>
            <w:hideMark/>
          </w:tcPr>
          <w:p w:rsidR="003C1B8E" w:rsidRDefault="003C1B8E">
            <w:pPr>
              <w:pStyle w:val="Header"/>
            </w:pPr>
            <w:r>
              <w:t>PHONE: 916-319-0818</w:t>
            </w:r>
          </w:p>
        </w:tc>
      </w:tr>
      <w:tr w:rsidR="003C1B8E" w:rsidTr="003C1B8E">
        <w:trPr>
          <w:jc w:val="center"/>
        </w:trPr>
        <w:tc>
          <w:tcPr>
            <w:tcW w:w="5328" w:type="dxa"/>
            <w:tcMar>
              <w:top w:w="0" w:type="dxa"/>
              <w:left w:w="108" w:type="dxa"/>
              <w:bottom w:w="0" w:type="dxa"/>
              <w:right w:w="108" w:type="dxa"/>
            </w:tcMar>
            <w:hideMark/>
          </w:tcPr>
          <w:p w:rsidR="003C1B8E" w:rsidRDefault="003C1B8E">
            <w:pPr>
              <w:pStyle w:val="Header"/>
            </w:pPr>
            <w:r>
              <w:t>September 5, 2017</w:t>
            </w:r>
          </w:p>
        </w:tc>
        <w:tc>
          <w:tcPr>
            <w:tcW w:w="4500" w:type="dxa"/>
            <w:tcMar>
              <w:top w:w="0" w:type="dxa"/>
              <w:left w:w="108" w:type="dxa"/>
              <w:bottom w:w="0" w:type="dxa"/>
              <w:right w:w="108" w:type="dxa"/>
            </w:tcMar>
            <w:hideMark/>
          </w:tcPr>
          <w:p w:rsidR="003C1B8E" w:rsidRDefault="003C1B8E">
            <w:pPr>
              <w:pStyle w:val="Header"/>
            </w:pPr>
            <w:r>
              <w:t xml:space="preserve">E-MAIL: </w:t>
            </w:r>
            <w:hyperlink r:id="rId11" w:history="1">
              <w:r>
                <w:rPr>
                  <w:rStyle w:val="Hyperlink"/>
                </w:rPr>
                <w:t>communications@cde.ca.gov</w:t>
              </w:r>
            </w:hyperlink>
            <w:r>
              <w:t xml:space="preserve"> </w:t>
            </w:r>
          </w:p>
        </w:tc>
      </w:tr>
      <w:tr w:rsidR="003C1B8E" w:rsidTr="003C1B8E">
        <w:trPr>
          <w:jc w:val="center"/>
        </w:trPr>
        <w:tc>
          <w:tcPr>
            <w:tcW w:w="5328" w:type="dxa"/>
            <w:tcMar>
              <w:top w:w="0" w:type="dxa"/>
              <w:left w:w="108" w:type="dxa"/>
              <w:bottom w:w="0" w:type="dxa"/>
              <w:right w:w="108" w:type="dxa"/>
            </w:tcMar>
            <w:hideMark/>
          </w:tcPr>
          <w:p w:rsidR="003C1B8E" w:rsidRDefault="003C1B8E">
            <w:pPr>
              <w:pStyle w:val="Header"/>
            </w:pPr>
            <w:r>
              <w:t> </w:t>
            </w:r>
          </w:p>
        </w:tc>
        <w:tc>
          <w:tcPr>
            <w:tcW w:w="4500" w:type="dxa"/>
            <w:tcMar>
              <w:top w:w="0" w:type="dxa"/>
              <w:left w:w="108" w:type="dxa"/>
              <w:bottom w:w="0" w:type="dxa"/>
              <w:right w:w="108" w:type="dxa"/>
            </w:tcMar>
            <w:hideMark/>
          </w:tcPr>
          <w:p w:rsidR="003C1B8E" w:rsidRDefault="003C1B8E">
            <w:pPr>
              <w:pStyle w:val="Header"/>
            </w:pPr>
            <w:r>
              <w:t> </w:t>
            </w:r>
          </w:p>
        </w:tc>
      </w:tr>
    </w:tbl>
    <w:p w:rsidR="003C1B8E" w:rsidRDefault="003C1B8E" w:rsidP="003C1B8E">
      <w:pPr>
        <w:jc w:val="center"/>
        <w:rPr>
          <w:rFonts w:ascii="Calibri" w:hAnsi="Calibri"/>
        </w:rPr>
      </w:pPr>
      <w:r>
        <w:t> </w:t>
      </w:r>
    </w:p>
    <w:p w:rsidR="003C1B8E" w:rsidRDefault="003C1B8E" w:rsidP="003C1B8E">
      <w:pPr>
        <w:pStyle w:val="Header"/>
        <w:jc w:val="center"/>
      </w:pPr>
      <w:r>
        <w:rPr>
          <w:b/>
          <w:bCs/>
        </w:rPr>
        <w:t xml:space="preserve">State Schools Chief Tom </w:t>
      </w:r>
      <w:proofErr w:type="spellStart"/>
      <w:r>
        <w:rPr>
          <w:b/>
          <w:bCs/>
        </w:rPr>
        <w:t>Torlakson</w:t>
      </w:r>
      <w:proofErr w:type="spellEnd"/>
      <w:r>
        <w:rPr>
          <w:b/>
          <w:bCs/>
        </w:rPr>
        <w:t xml:space="preserve"> Denounces End of Federal Dream Act, Tells California Students State Protection Remains</w:t>
      </w:r>
    </w:p>
    <w:p w:rsidR="003C1B8E" w:rsidRDefault="003C1B8E" w:rsidP="003C1B8E">
      <w:pPr>
        <w:jc w:val="center"/>
      </w:pPr>
      <w:r>
        <w:t> </w:t>
      </w:r>
    </w:p>
    <w:p w:rsidR="003C1B8E" w:rsidRDefault="003C1B8E" w:rsidP="003C1B8E">
      <w:pPr>
        <w:pStyle w:val="Header"/>
        <w:spacing w:line="360" w:lineRule="auto"/>
      </w:pPr>
      <w:r>
        <w:t xml:space="preserve">SACRAMENTO— State Superintendent of Public Instruction Tom </w:t>
      </w:r>
      <w:proofErr w:type="spellStart"/>
      <w:r>
        <w:t>Torlakson</w:t>
      </w:r>
      <w:proofErr w:type="spellEnd"/>
      <w:r>
        <w:t xml:space="preserve"> today denounced President Trump’s decision to suspend the federal Dream Act and told California public school students and their families that California will keep protecting and supporting them.</w:t>
      </w:r>
    </w:p>
    <w:p w:rsidR="003C1B8E" w:rsidRDefault="003C1B8E" w:rsidP="003C1B8E">
      <w:pPr>
        <w:pStyle w:val="Header"/>
        <w:spacing w:line="360" w:lineRule="auto"/>
      </w:pPr>
      <w:r>
        <w:t> </w:t>
      </w:r>
    </w:p>
    <w:p w:rsidR="003C1B8E" w:rsidRDefault="003C1B8E" w:rsidP="003C1B8E">
      <w:pPr>
        <w:pStyle w:val="Header"/>
        <w:spacing w:line="360" w:lineRule="auto"/>
      </w:pPr>
      <w:r>
        <w:t xml:space="preserve">“Our country made an honest deal with these students—study hard, earn your degree, and you will get a fair chance to compete for college. We should keep deals, not break them. We should support dreams, not defer and destroy them,” </w:t>
      </w:r>
      <w:proofErr w:type="spellStart"/>
      <w:r>
        <w:t>Torlakson</w:t>
      </w:r>
      <w:proofErr w:type="spellEnd"/>
      <w:r>
        <w:t xml:space="preserve"> said. “These students embody the American dream. Their hard work, energy, dedication, and diverse background help them contribute to our economy, while adding to the rich cultural heritage that makes California a dynamic global leader.”</w:t>
      </w:r>
    </w:p>
    <w:p w:rsidR="003C1B8E" w:rsidRDefault="003C1B8E" w:rsidP="003C1B8E">
      <w:pPr>
        <w:pStyle w:val="Header"/>
        <w:spacing w:line="360" w:lineRule="auto"/>
      </w:pPr>
      <w:r>
        <w:t> </w:t>
      </w:r>
    </w:p>
    <w:p w:rsidR="003C1B8E" w:rsidRDefault="003C1B8E" w:rsidP="003C1B8E">
      <w:pPr>
        <w:pStyle w:val="Header"/>
        <w:spacing w:line="360" w:lineRule="auto"/>
      </w:pPr>
      <w:proofErr w:type="spellStart"/>
      <w:r>
        <w:t>Torlakson</w:t>
      </w:r>
      <w:proofErr w:type="spellEnd"/>
      <w:r>
        <w:t xml:space="preserve"> called on Congress to act swiftly to restore the program. “I urge Congress to step up, find a permanent path to citizenship, and protect these immigrants,” he said.</w:t>
      </w:r>
    </w:p>
    <w:p w:rsidR="003C1B8E" w:rsidRDefault="003C1B8E" w:rsidP="003C1B8E">
      <w:pPr>
        <w:pStyle w:val="Header"/>
        <w:spacing w:line="360" w:lineRule="auto"/>
      </w:pPr>
      <w:r>
        <w:t> </w:t>
      </w:r>
    </w:p>
    <w:p w:rsidR="003C1B8E" w:rsidRDefault="003C1B8E" w:rsidP="003C1B8E">
      <w:pPr>
        <w:pStyle w:val="Header"/>
        <w:spacing w:line="360" w:lineRule="auto"/>
      </w:pPr>
      <w:r>
        <w:t xml:space="preserve">Trump suspended the 2012 federal Deferred Action for Childhood Arrivals (DACA) program, which enables “Dreamers”—young undocumented immigrants who </w:t>
      </w:r>
      <w:proofErr w:type="gramStart"/>
      <w:r>
        <w:t>were brought</w:t>
      </w:r>
      <w:proofErr w:type="gramEnd"/>
      <w:r>
        <w:t xml:space="preserve"> to the country as children—to live, study, and work in the U.S. More than 200,000 of these students live in California. He gave Congress six months to find a legislative solution.</w:t>
      </w:r>
    </w:p>
    <w:p w:rsidR="003C1B8E" w:rsidRDefault="003C1B8E" w:rsidP="003C1B8E">
      <w:pPr>
        <w:pStyle w:val="Header"/>
        <w:spacing w:line="360" w:lineRule="auto"/>
      </w:pPr>
      <w:r>
        <w:t> </w:t>
      </w:r>
    </w:p>
    <w:p w:rsidR="003C1B8E" w:rsidRDefault="003C1B8E" w:rsidP="003C1B8E">
      <w:pPr>
        <w:pStyle w:val="Header"/>
        <w:spacing w:line="360" w:lineRule="auto"/>
      </w:pPr>
      <w:r>
        <w:t> </w:t>
      </w:r>
    </w:p>
    <w:p w:rsidR="003C1B8E" w:rsidRDefault="003C1B8E" w:rsidP="003C1B8E">
      <w:pPr>
        <w:pStyle w:val="Header"/>
        <w:spacing w:line="360" w:lineRule="auto"/>
      </w:pPr>
      <w:proofErr w:type="spellStart"/>
      <w:r>
        <w:lastRenderedPageBreak/>
        <w:t>Torlakson</w:t>
      </w:r>
      <w:proofErr w:type="spellEnd"/>
      <w:r>
        <w:t xml:space="preserve"> called the decision by Trump a “mean-spirited, political attack on students who are working hard to succeed.”</w:t>
      </w:r>
    </w:p>
    <w:p w:rsidR="003C1B8E" w:rsidRDefault="003C1B8E" w:rsidP="003C1B8E">
      <w:pPr>
        <w:pStyle w:val="Header"/>
        <w:spacing w:line="360" w:lineRule="auto"/>
      </w:pPr>
      <w:r>
        <w:t> </w:t>
      </w:r>
    </w:p>
    <w:p w:rsidR="003C1B8E" w:rsidRDefault="003C1B8E" w:rsidP="003C1B8E">
      <w:pPr>
        <w:pStyle w:val="Header"/>
        <w:spacing w:line="360" w:lineRule="auto"/>
      </w:pPr>
      <w:r>
        <w:t>“I want to let all those students know that the American Dream remains safe and secure in California,” he said. “Our great state will continue supporting these terrific students and their families.”</w:t>
      </w:r>
    </w:p>
    <w:p w:rsidR="003C1B8E" w:rsidRDefault="003C1B8E" w:rsidP="003C1B8E">
      <w:pPr>
        <w:pStyle w:val="Header"/>
        <w:spacing w:line="360" w:lineRule="auto"/>
      </w:pPr>
      <w:r>
        <w:t> </w:t>
      </w:r>
    </w:p>
    <w:p w:rsidR="003C1B8E" w:rsidRDefault="003C1B8E" w:rsidP="003C1B8E">
      <w:pPr>
        <w:pStyle w:val="Header"/>
        <w:spacing w:line="360" w:lineRule="auto"/>
      </w:pPr>
      <w:r>
        <w:t xml:space="preserve">The state has its own California Dream Act, which is unrelated to DACA and allows undocumented students to receive state financial aid for college. The California Student Aid Commission (CSAC) operates this program and previously reminded students that the Commission will take all available legal precautions to protect California Dream Act information, which </w:t>
      </w:r>
      <w:proofErr w:type="gramStart"/>
      <w:r>
        <w:t>is used</w:t>
      </w:r>
      <w:proofErr w:type="gramEnd"/>
      <w:r>
        <w:t xml:space="preserve"> solely to determine eligibility for state financial aid and is not shared with any other government agency. </w:t>
      </w:r>
    </w:p>
    <w:p w:rsidR="003C1B8E" w:rsidRDefault="003C1B8E" w:rsidP="003C1B8E">
      <w:pPr>
        <w:pStyle w:val="Header"/>
        <w:spacing w:line="360" w:lineRule="auto"/>
      </w:pPr>
      <w:r>
        <w:t> </w:t>
      </w:r>
    </w:p>
    <w:p w:rsidR="003C1B8E" w:rsidRDefault="003C1B8E" w:rsidP="003C1B8E">
      <w:pPr>
        <w:pStyle w:val="Header"/>
        <w:spacing w:line="360" w:lineRule="auto"/>
      </w:pPr>
      <w:proofErr w:type="spellStart"/>
      <w:r>
        <w:t>Torlakson</w:t>
      </w:r>
      <w:proofErr w:type="spellEnd"/>
      <w:r>
        <w:t xml:space="preserve"> earlier in 2017 sent a letter to public school officials statewide and asked them to remind students and parents to file applications for financial aid. The </w:t>
      </w:r>
      <w:hyperlink r:id="rId12" w:history="1">
        <w:r>
          <w:rPr>
            <w:rStyle w:val="Hyperlink"/>
          </w:rPr>
          <w:t>letter</w:t>
        </w:r>
      </w:hyperlink>
      <w:r>
        <w:t xml:space="preserve"> </w:t>
      </w:r>
      <w:proofErr w:type="gramStart"/>
      <w:r>
        <w:t>is posted</w:t>
      </w:r>
      <w:proofErr w:type="gramEnd"/>
      <w:r>
        <w:t xml:space="preserve"> on the CDE Web site.</w:t>
      </w:r>
    </w:p>
    <w:p w:rsidR="003C1B8E" w:rsidRDefault="003C1B8E" w:rsidP="003C1B8E">
      <w:pPr>
        <w:pStyle w:val="Header"/>
        <w:spacing w:line="360" w:lineRule="auto"/>
      </w:pPr>
      <w:r>
        <w:t> </w:t>
      </w:r>
    </w:p>
    <w:p w:rsidR="003C1B8E" w:rsidRDefault="003C1B8E" w:rsidP="003C1B8E">
      <w:pPr>
        <w:pStyle w:val="Header"/>
        <w:spacing w:line="360" w:lineRule="auto"/>
        <w:jc w:val="center"/>
      </w:pPr>
      <w:r>
        <w:t># # # #</w:t>
      </w:r>
    </w:p>
    <w:p w:rsidR="003C1B8E" w:rsidRDefault="003C1B8E" w:rsidP="003C1B8E">
      <w:pPr>
        <w:jc w:val="center"/>
      </w:pPr>
      <w:r>
        <w:rPr>
          <w:b/>
          <w:bCs/>
        </w:rPr>
        <w:t> </w:t>
      </w:r>
    </w:p>
    <w:p w:rsidR="003C1B8E" w:rsidRDefault="003C1B8E" w:rsidP="003C1B8E">
      <w:pPr>
        <w:ind w:firstLine="720"/>
      </w:pPr>
      <w:r>
        <w:t xml:space="preserve">The California Department of Education is a state agency led by State Superintendent of Public Instruction Tom </w:t>
      </w:r>
      <w:proofErr w:type="spellStart"/>
      <w:r>
        <w:t>Torlakson</w:t>
      </w:r>
      <w:proofErr w:type="spellEnd"/>
      <w:r>
        <w:t xml:space="preserve">. For more information, please visit the </w:t>
      </w:r>
      <w:hyperlink r:id="rId13" w:history="1">
        <w:r>
          <w:rPr>
            <w:rStyle w:val="Hyperlink"/>
          </w:rPr>
          <w:t>California Department of Education</w:t>
        </w:r>
      </w:hyperlink>
      <w:r>
        <w:t xml:space="preserve">’s Web site or by </w:t>
      </w:r>
      <w:hyperlink r:id="rId14" w:history="1">
        <w:r>
          <w:rPr>
            <w:rStyle w:val="Hyperlink"/>
          </w:rPr>
          <w:t>mobile device</w:t>
        </w:r>
      </w:hyperlink>
      <w:r>
        <w:t xml:space="preserve">. You may also follow Superintendent </w:t>
      </w:r>
      <w:proofErr w:type="spellStart"/>
      <w:r>
        <w:t>Torlakson</w:t>
      </w:r>
      <w:proofErr w:type="spellEnd"/>
      <w:r>
        <w:t xml:space="preserve"> on </w:t>
      </w:r>
      <w:hyperlink r:id="rId15" w:history="1">
        <w:r>
          <w:rPr>
            <w:rStyle w:val="Hyperlink"/>
          </w:rPr>
          <w:t>Twitter</w:t>
        </w:r>
      </w:hyperlink>
      <w:r>
        <w:t xml:space="preserve">, </w:t>
      </w:r>
      <w:hyperlink r:id="rId16" w:history="1">
        <w:r>
          <w:rPr>
            <w:rStyle w:val="Hyperlink"/>
          </w:rPr>
          <w:t>Facebook</w:t>
        </w:r>
      </w:hyperlink>
      <w:r>
        <w:t xml:space="preserve">, and </w:t>
      </w:r>
      <w:hyperlink r:id="rId17" w:history="1">
        <w:r>
          <w:rPr>
            <w:rStyle w:val="Hyperlink"/>
          </w:rPr>
          <w:t>YouTube</w:t>
        </w:r>
      </w:hyperlink>
      <w:r>
        <w:t>.</w:t>
      </w:r>
    </w:p>
    <w:p w:rsidR="00BE3EF8" w:rsidRPr="00BB2EE7" w:rsidRDefault="00BE3EF8" w:rsidP="00BE3EF8">
      <w:pPr>
        <w:spacing w:after="0"/>
        <w:ind w:firstLine="360"/>
        <w:rPr>
          <w:rFonts w:ascii="Times New Roman" w:hAnsi="Times New Roman" w:cs="Times New Roman"/>
          <w:sz w:val="28"/>
          <w:szCs w:val="28"/>
        </w:rPr>
      </w:pPr>
    </w:p>
    <w:sectPr w:rsidR="00BE3EF8" w:rsidRPr="00BB2EE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EE7" w:rsidRDefault="00BB2EE7" w:rsidP="00BB2EE7">
      <w:pPr>
        <w:spacing w:after="0" w:line="240" w:lineRule="auto"/>
      </w:pPr>
      <w:r>
        <w:separator/>
      </w:r>
    </w:p>
  </w:endnote>
  <w:endnote w:type="continuationSeparator" w:id="0">
    <w:p w:rsidR="00BB2EE7" w:rsidRDefault="00BB2EE7" w:rsidP="00BB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EE7" w:rsidRDefault="00BB2EE7" w:rsidP="00BB2EE7">
      <w:pPr>
        <w:spacing w:after="0" w:line="240" w:lineRule="auto"/>
      </w:pPr>
      <w:r>
        <w:separator/>
      </w:r>
    </w:p>
  </w:footnote>
  <w:footnote w:type="continuationSeparator" w:id="0">
    <w:p w:rsidR="00BB2EE7" w:rsidRDefault="00BB2EE7" w:rsidP="00BB2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E7" w:rsidRPr="00BB2EE7" w:rsidRDefault="00BB2EE7" w:rsidP="00BB2EE7">
    <w:pPr>
      <w:pStyle w:val="Header"/>
      <w:jc w:val="center"/>
      <w:rPr>
        <w:rFonts w:ascii="Times New Roman" w:hAnsi="Times New Roman" w:cs="Times New Roman"/>
        <w:sz w:val="48"/>
        <w:szCs w:val="48"/>
      </w:rPr>
    </w:pPr>
    <w:r>
      <w:rPr>
        <w:rFonts w:ascii="Times New Roman" w:hAnsi="Times New Roman" w:cs="Times New Roman"/>
        <w:sz w:val="48"/>
        <w:szCs w:val="48"/>
      </w:rPr>
      <w:t>DACA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A23A1"/>
    <w:multiLevelType w:val="hybridMultilevel"/>
    <w:tmpl w:val="0608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E7"/>
    <w:rsid w:val="000F3F95"/>
    <w:rsid w:val="0023462E"/>
    <w:rsid w:val="003C1B8E"/>
    <w:rsid w:val="00BB2EE7"/>
    <w:rsid w:val="00BE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7AE7"/>
  <w15:chartTrackingRefBased/>
  <w15:docId w15:val="{F9B13759-611B-40C9-A1C2-220DCDD6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EE7"/>
  </w:style>
  <w:style w:type="paragraph" w:styleId="Footer">
    <w:name w:val="footer"/>
    <w:basedOn w:val="Normal"/>
    <w:link w:val="FooterChar"/>
    <w:uiPriority w:val="99"/>
    <w:unhideWhenUsed/>
    <w:rsid w:val="00BB2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EE7"/>
  </w:style>
  <w:style w:type="paragraph" w:styleId="ListParagraph">
    <w:name w:val="List Paragraph"/>
    <w:basedOn w:val="Normal"/>
    <w:uiPriority w:val="34"/>
    <w:qFormat/>
    <w:rsid w:val="00BE3EF8"/>
    <w:pPr>
      <w:ind w:left="720"/>
      <w:contextualSpacing/>
    </w:pPr>
  </w:style>
  <w:style w:type="character" w:styleId="Hyperlink">
    <w:name w:val="Hyperlink"/>
    <w:basedOn w:val="DefaultParagraphFont"/>
    <w:uiPriority w:val="99"/>
    <w:unhideWhenUsed/>
    <w:rsid w:val="00BE3EF8"/>
    <w:rPr>
      <w:color w:val="0563C1" w:themeColor="hyperlink"/>
      <w:u w:val="single"/>
    </w:rPr>
  </w:style>
  <w:style w:type="paragraph" w:styleId="BalloonText">
    <w:name w:val="Balloon Text"/>
    <w:basedOn w:val="Normal"/>
    <w:link w:val="BalloonTextChar"/>
    <w:uiPriority w:val="99"/>
    <w:semiHidden/>
    <w:unhideWhenUsed/>
    <w:rsid w:val="003C1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B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37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oc.org" TargetMode="External"/><Relationship Id="rId13" Type="http://schemas.openxmlformats.org/officeDocument/2006/relationships/hyperlink" Target="http://www.cde.ca.gov/"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de.ca.gov/nr/el/le/yr17ltr0221.asp" TargetMode="External"/><Relationship Id="rId17" Type="http://schemas.openxmlformats.org/officeDocument/2006/relationships/hyperlink" Target="http://www.youtube.com/caeducation" TargetMode="External"/><Relationship Id="rId2" Type="http://schemas.openxmlformats.org/officeDocument/2006/relationships/styles" Target="styles.xml"/><Relationship Id="rId16" Type="http://schemas.openxmlformats.org/officeDocument/2006/relationships/hyperlink" Target="http://www.facebook.com/CAEduc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cations@cde.ca.gov" TargetMode="External"/><Relationship Id="rId5" Type="http://schemas.openxmlformats.org/officeDocument/2006/relationships/footnotes" Target="footnotes.xml"/><Relationship Id="rId15" Type="http://schemas.openxmlformats.org/officeDocument/2006/relationships/hyperlink" Target="https://twitter.com/cadepted" TargetMode="External"/><Relationship Id="rId10" Type="http://schemas.openxmlformats.org/officeDocument/2006/relationships/image" Target="cid:image001.png@01D3262D.728B6C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m.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Orange Unified School District</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Schaffer, Sandra</dc:creator>
  <cp:keywords/>
  <dc:description/>
  <cp:lastModifiedBy>Schaffer, Sandra</cp:lastModifiedBy>
  <cp:revision>1</cp:revision>
  <cp:lastPrinted>2017-09-14T18:23:00Z</cp:lastPrinted>
  <dcterms:created xsi:type="dcterms:W3CDTF">2017-09-14T17:08:00Z</dcterms:created>
  <dcterms:modified xsi:type="dcterms:W3CDTF">2017-09-14T18:23:00Z</dcterms:modified>
</cp:coreProperties>
</file>